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72AE5D" w14:textId="77777777" w:rsidR="00B025D7" w:rsidRPr="0005247E" w:rsidRDefault="00B025D7" w:rsidP="00B025D7">
      <w:pPr>
        <w:pStyle w:val="Kategorie"/>
        <w:rPr>
          <w:rFonts w:cs="Arial"/>
        </w:rPr>
      </w:pPr>
      <w:r>
        <w:t>Folha de soluções</w:t>
      </w:r>
    </w:p>
    <w:p w14:paraId="4C981B33" w14:textId="77777777" w:rsidR="00B025D7" w:rsidRPr="0005247E" w:rsidRDefault="00B025D7" w:rsidP="00B025D7">
      <w:pPr>
        <w:pStyle w:val="berschrift1"/>
        <w:rPr>
          <w:rFonts w:cs="Arial"/>
        </w:rPr>
      </w:pPr>
      <w:r>
        <w:t xml:space="preserve">Testes preliminares </w:t>
      </w:r>
    </w:p>
    <w:p w14:paraId="02583F36" w14:textId="77777777" w:rsidR="00B025D7" w:rsidRPr="0005247E" w:rsidRDefault="00B025D7" w:rsidP="00B025D7">
      <w:pPr>
        <w:rPr>
          <w:rFonts w:ascii="Arial" w:hAnsi="Arial" w:cs="Arial"/>
        </w:rPr>
      </w:pPr>
    </w:p>
    <w:p w14:paraId="0E7D9944" w14:textId="77777777" w:rsidR="00B025D7" w:rsidRPr="0005247E" w:rsidRDefault="00B025D7" w:rsidP="00B025D7">
      <w:pPr>
        <w:pStyle w:val="berschrift2"/>
        <w:rPr>
          <w:rFonts w:cs="Arial"/>
        </w:rPr>
      </w:pPr>
      <w:r>
        <w:t>Exemplo de solução da tarefa temática</w:t>
      </w:r>
    </w:p>
    <w:p w14:paraId="036D8459" w14:textId="77777777" w:rsidR="00B025D7" w:rsidRPr="0005247E" w:rsidRDefault="00B025D7" w:rsidP="00B025D7">
      <w:pPr>
        <w:rPr>
          <w:rFonts w:ascii="Arial" w:hAnsi="Arial" w:cs="Arial"/>
        </w:rPr>
      </w:pPr>
      <w:r>
        <w:rPr>
          <w:rFonts w:ascii="Arial" w:hAnsi="Arial"/>
          <w:b/>
        </w:rPr>
        <w:t>Tarefa temática 2:</w:t>
      </w:r>
      <w:r>
        <w:rPr>
          <w:rFonts w:ascii="Arial" w:hAnsi="Arial"/>
        </w:rPr>
        <w:t xml:space="preserve"> O bombeamento torna-se cada vez mais pesado porque cada vez mais ar é bombeado para a mangueira. O ar é comprimido; o resultado é o "ar comprimido". O volume da mangueira atua como um pequeno reservatório de ar comprimido (o ar que flui sob pressão aumenta a pressão da mangueira da mesma forma que a carga elétrica aumenta a tensão de um condensador). Quanto mais pressão é acumulada, maior é a força que empurra o cilindro da bomba de volta para cima. Pois a pressão do ar e, portanto, a força de pressão atuando sobre o pistão, move o pistão até que a pressão interna corresponda à pressão do ar comprimido que atua pelo lado de fora (ou o pistão atinge uma parada mecânica).</w:t>
      </w:r>
    </w:p>
    <w:p w14:paraId="1B7B0F1E" w14:textId="77777777" w:rsidR="00B025D7" w:rsidRPr="0005247E" w:rsidRDefault="00B025D7" w:rsidP="00B025D7">
      <w:pPr>
        <w:pStyle w:val="berschrift2"/>
        <w:rPr>
          <w:rFonts w:cs="Arial"/>
        </w:rPr>
      </w:pPr>
      <w:r>
        <w:t>Avaliação da tarefa experimental</w:t>
      </w:r>
    </w:p>
    <w:p w14:paraId="5AFFC1FF" w14:textId="77777777" w:rsidR="00B025D7" w:rsidRPr="0005247E" w:rsidRDefault="00B025D7" w:rsidP="00B025D7">
      <w:pPr>
        <w:rPr>
          <w:rFonts w:ascii="Arial" w:hAnsi="Arial" w:cs="Arial"/>
        </w:rPr>
      </w:pPr>
      <w:r>
        <w:rPr>
          <w:rFonts w:ascii="Arial" w:hAnsi="Arial"/>
          <w:b/>
        </w:rPr>
        <w:t xml:space="preserve">Tarefa Experimental 3: </w:t>
      </w:r>
      <w:r>
        <w:rPr>
          <w:rFonts w:ascii="Arial" w:hAnsi="Arial"/>
        </w:rPr>
        <w:t xml:space="preserve">Se você impedir que o ar no lado do cilindro que não é "pressurizado" (bombeado) escape do cilindro, você não poderá mais se mover até o final. O ar na parte fechada é comprimido cada vez mais e aumenta a contrapressão. Entre a pressão da bomba e a metade fechada do cilindro, a vedação do pistão do cilindro é fixada na posição em que as forças resultantes se anulam mutuamente. </w:t>
      </w:r>
      <w:r>
        <w:rPr>
          <w:rFonts w:ascii="Arial" w:hAnsi="Arial"/>
          <w:b/>
        </w:rPr>
        <w:t>Conclusões importantes:</w:t>
      </w:r>
      <w:r>
        <w:rPr>
          <w:rFonts w:ascii="Arial" w:hAnsi="Arial"/>
        </w:rPr>
        <w:t xml:space="preserve"> A fim de mover o cilindro, o "ar de escape" deve ser capaz de sair do cilindro pelo lado que não é pressurizado com ar comprimido. </w:t>
      </w:r>
      <w:r>
        <w:rPr>
          <w:rFonts w:ascii="Arial" w:hAnsi="Arial"/>
          <w:b/>
        </w:rPr>
        <w:t>Por isso, não basta apenas bombear ar para um cilindro – ele também precisa sair pelo outro lado!</w:t>
      </w:r>
    </w:p>
    <w:p w14:paraId="20C23426" w14:textId="77777777" w:rsidR="00B025D7" w:rsidRPr="0005247E" w:rsidRDefault="00B025D7" w:rsidP="00B025D7">
      <w:pPr>
        <w:spacing w:after="0"/>
        <w:jc w:val="left"/>
        <w:rPr>
          <w:rFonts w:ascii="Arial" w:hAnsi="Arial" w:cs="Arial"/>
        </w:rPr>
      </w:pPr>
      <w:r>
        <w:br w:type="page"/>
      </w:r>
    </w:p>
    <w:p w14:paraId="5557477B" w14:textId="77777777" w:rsidR="00B025D7" w:rsidRPr="0005247E" w:rsidRDefault="00B025D7" w:rsidP="00B025D7">
      <w:pPr>
        <w:pStyle w:val="Kategorie"/>
        <w:rPr>
          <w:rFonts w:cs="Arial"/>
        </w:rPr>
      </w:pPr>
      <w:r>
        <w:lastRenderedPageBreak/>
        <w:t>Folha de soluções</w:t>
      </w:r>
    </w:p>
    <w:p w14:paraId="105E23EF" w14:textId="77777777" w:rsidR="00B025D7" w:rsidRPr="0005247E" w:rsidRDefault="00B025D7" w:rsidP="00B025D7">
      <w:pPr>
        <w:pStyle w:val="berschrift1"/>
        <w:rPr>
          <w:rFonts w:cs="Arial"/>
        </w:rPr>
      </w:pPr>
      <w:r>
        <w:t>Controle de um cilindro com válvula</w:t>
      </w:r>
    </w:p>
    <w:p w14:paraId="06955108" w14:textId="77777777" w:rsidR="00B025D7" w:rsidRPr="0005247E" w:rsidRDefault="00B025D7" w:rsidP="00B025D7">
      <w:pPr>
        <w:pStyle w:val="berschrift2"/>
        <w:rPr>
          <w:rFonts w:cs="Arial"/>
        </w:rPr>
      </w:pPr>
      <w:r>
        <w:t>Exemplo de solução da tarefa temática</w:t>
      </w:r>
    </w:p>
    <w:p w14:paraId="29526524" w14:textId="77777777" w:rsidR="00B025D7" w:rsidRPr="0005247E" w:rsidRDefault="00B025D7" w:rsidP="00B025D7">
      <w:pPr>
        <w:rPr>
          <w:rFonts w:ascii="Arial" w:hAnsi="Arial" w:cs="Arial"/>
        </w:rPr>
      </w:pPr>
      <w:r>
        <w:rPr>
          <w:rFonts w:ascii="Arial" w:hAnsi="Arial"/>
          <w:b/>
        </w:rPr>
        <w:t>Tarefa temática 4.:</w:t>
      </w:r>
      <w:r>
        <w:rPr>
          <w:rFonts w:ascii="Arial" w:hAnsi="Arial"/>
        </w:rPr>
        <w:t xml:space="preserve"> Um pedaço de Mangueira como válvula de distribuição 2/2 tem duas posições de comutação. Precisamos, portanto, de duas caixas para o sinal. Cada caixa deve representar duas ligações. Uma posição de comutação deve bloquear ambas as conexões, e uma deve se conectar à outra.</w:t>
      </w:r>
    </w:p>
    <w:p w14:paraId="58FEE99F" w14:textId="76414B98" w:rsidR="00B025D7" w:rsidRPr="0005247E" w:rsidRDefault="00075D9C" w:rsidP="00B025D7">
      <w:pPr>
        <w:rPr>
          <w:rFonts w:ascii="Arial" w:hAnsi="Arial" w:cs="Arial"/>
        </w:rPr>
      </w:pPr>
      <w:r>
        <w:rPr>
          <w:rFonts w:ascii="Arial" w:hAnsi="Arial"/>
          <w:noProof/>
          <w:lang w:val="de-DE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4E935DE" wp14:editId="2AB99BA6">
                <wp:simplePos x="0" y="0"/>
                <wp:positionH relativeFrom="column">
                  <wp:posOffset>2814320</wp:posOffset>
                </wp:positionH>
                <wp:positionV relativeFrom="paragraph">
                  <wp:posOffset>1373505</wp:posOffset>
                </wp:positionV>
                <wp:extent cx="904875" cy="1404620"/>
                <wp:effectExtent l="0" t="0" r="9525" b="5715"/>
                <wp:wrapNone/>
                <wp:docPr id="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4875" cy="14046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B72328" w14:textId="74B4BC6A" w:rsidR="009F0B96" w:rsidRPr="008B0C3B" w:rsidRDefault="009F0B96" w:rsidP="009F0B96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  <w:bookmarkStart w:id="0" w:name="_GoBack"/>
                            <w:r>
                              <w:rPr>
                                <w:rFonts w:ascii="Arial" w:hAnsi="Arial"/>
                                <w:sz w:val="22"/>
                              </w:rPr>
                              <w:t>Fechado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4E935DE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left:0;text-align:left;margin-left:221.6pt;margin-top:108.15pt;width:71.25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" fillcolor="#bfbfbf [2412]" stroked="f">
                <v:textbox style="mso-fit-shape-to-text:t">
                  <w:txbxContent>
                    <w:p w14:paraId="4BB72328" w14:textId="74B4BC6A" w:rsidR="009F0B96" w:rsidRPr="008B0C3B" w:rsidRDefault="009F0B96" w:rsidP="009F0B96">
                      <w:pPr>
                        <w:rPr>
                          <w:rFonts w:ascii="Arial" w:hAnsi="Arial" w:cs="Arial"/>
                          <w:sz w:val="22"/>
                        </w:rPr>
                      </w:pPr>
                      <w:bookmarkStart w:id="1" w:name="_GoBack"/>
                      <w:r>
                        <w:rPr>
                          <w:rFonts w:ascii="Arial" w:hAnsi="Arial"/>
                          <w:sz w:val="22"/>
                        </w:rPr>
                        <w:t>Fechado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  <w:noProof/>
          <w:lang w:val="de-DE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06774C5" wp14:editId="41FDF02B">
                <wp:simplePos x="0" y="0"/>
                <wp:positionH relativeFrom="column">
                  <wp:posOffset>718819</wp:posOffset>
                </wp:positionH>
                <wp:positionV relativeFrom="paragraph">
                  <wp:posOffset>1373505</wp:posOffset>
                </wp:positionV>
                <wp:extent cx="1190625" cy="1404620"/>
                <wp:effectExtent l="0" t="0" r="9525" b="5715"/>
                <wp:wrapNone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0625" cy="14046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5BC62B" w14:textId="1599EE48" w:rsidR="008B0C3B" w:rsidRPr="008B0C3B" w:rsidRDefault="008B0C3B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  <w:r>
                              <w:rPr>
                                <w:rFonts w:ascii="Arial" w:hAnsi="Arial"/>
                                <w:sz w:val="22"/>
                              </w:rPr>
                              <w:t>Contínuo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06774C5" id="_x0000_s1027" type="#_x0000_t202" style="position:absolute;left:0;text-align:left;margin-left:56.6pt;margin-top:108.15pt;width:93.7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" fillcolor="#bfbfbf [2412]" stroked="f">
                <v:textbox style="mso-fit-shape-to-text:t">
                  <w:txbxContent>
                    <w:p w14:paraId="3B5BC62B" w14:textId="1599EE48" w:rsidR="008B0C3B" w:rsidRPr="008B0C3B" w:rsidRDefault="008B0C3B">
                      <w:pPr>
                        <w:rPr>
                          <w:rFonts w:ascii="Arial" w:hAnsi="Arial" w:cs="Arial"/>
                          <w:sz w:val="22"/>
                        </w:rPr>
                      </w:pPr>
                      <w:r>
                        <w:rPr>
                          <w:rFonts w:ascii="Arial" w:hAnsi="Arial"/>
                          <w:sz w:val="22"/>
                        </w:rPr>
                        <w:t>Contínuo</w:t>
                      </w:r>
                    </w:p>
                  </w:txbxContent>
                </v:textbox>
              </v:shape>
            </w:pict>
          </mc:Fallback>
        </mc:AlternateContent>
      </w:r>
      <w:r w:rsidR="009F0B96">
        <w:rPr>
          <w:rFonts w:ascii="Arial" w:hAnsi="Arial"/>
        </w:rPr>
        <w:object w:dxaOrig="6346" w:dyaOrig="2881" w14:anchorId="635798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7.3pt;height:144.05pt" o:ole="">
            <v:imagedata r:id="rId10" o:title=""/>
          </v:shape>
          <o:OLEObject Type="Embed" ProgID="Visio.Drawing.15" ShapeID="_x0000_i1025" DrawAspect="Content" ObjectID="_1675709552" r:id="rId11"/>
        </w:object>
      </w:r>
    </w:p>
    <w:p w14:paraId="465566E8" w14:textId="77777777" w:rsidR="00B025D7" w:rsidRPr="0005247E" w:rsidRDefault="00B025D7" w:rsidP="00B025D7">
      <w:pPr>
        <w:rPr>
          <w:rFonts w:ascii="Arial" w:hAnsi="Arial" w:cs="Arial"/>
        </w:rPr>
      </w:pPr>
      <w:r>
        <w:rPr>
          <w:rFonts w:ascii="Arial" w:hAnsi="Arial"/>
        </w:rPr>
        <w:t>As setas na caixa para a posição de comutação conectada foram omitidas porque, sem o contexto de um diagrama de circuito inteiro, não é definido em que direção o ar vai fluir através da válvula, e porque a mangueira não tem limitações de projeto a este respeito (o ar pode simplesmente passar para ambas as direções).</w:t>
      </w:r>
    </w:p>
    <w:p w14:paraId="5559AC92" w14:textId="77777777" w:rsidR="00B025D7" w:rsidRPr="0005247E" w:rsidRDefault="00B025D7" w:rsidP="00B025D7">
      <w:pPr>
        <w:pStyle w:val="berschrift2"/>
        <w:rPr>
          <w:rFonts w:cs="Arial"/>
        </w:rPr>
      </w:pPr>
      <w:r>
        <w:t>Avaliação da tarefa experimental</w:t>
      </w:r>
    </w:p>
    <w:p w14:paraId="6C3E3228" w14:textId="77777777" w:rsidR="00B025D7" w:rsidRPr="0005247E" w:rsidRDefault="00B025D7" w:rsidP="00B025D7">
      <w:pPr>
        <w:rPr>
          <w:rFonts w:ascii="Arial" w:hAnsi="Arial" w:cs="Arial"/>
        </w:rPr>
      </w:pPr>
      <w:r>
        <w:rPr>
          <w:rFonts w:ascii="Arial" w:hAnsi="Arial"/>
          <w:b/>
        </w:rPr>
        <w:t>Tarefa experimental 1:</w:t>
      </w:r>
      <w:r>
        <w:rPr>
          <w:rFonts w:ascii="Arial" w:hAnsi="Arial"/>
        </w:rPr>
        <w:t xml:space="preserve"> a) e b) conduzir a uma paralisação do sistema porque a alimentação de ar comprimido é impedida. Se em c) o ar comprimido for bloqueado ao cilindro, ele não se moverá. Se em c) o ar de escape do cilindro estiver bloqueado, só poderá mover-se até ao momento em que a contrapressão acumulada se torne tão forte quanto a pressão do ar de alimentação.</w:t>
      </w:r>
    </w:p>
    <w:p w14:paraId="29170F8F" w14:textId="77777777" w:rsidR="00B025D7" w:rsidRPr="0005247E" w:rsidRDefault="00B025D7" w:rsidP="00B025D7">
      <w:pPr>
        <w:rPr>
          <w:rFonts w:ascii="Arial" w:hAnsi="Arial" w:cs="Arial"/>
        </w:rPr>
      </w:pPr>
      <w:r>
        <w:rPr>
          <w:rFonts w:ascii="Arial" w:hAnsi="Arial"/>
          <w:b/>
        </w:rPr>
        <w:t>Tarefa experimental 2:</w:t>
      </w:r>
      <w:r>
        <w:rPr>
          <w:rFonts w:ascii="Arial" w:hAnsi="Arial"/>
        </w:rPr>
        <w:t xml:space="preserve"> "Estrangulamento" geralmente significa que o sistema funciona mais lentamente – o cilindro move-se mais lentamente do que sem estrangulamento. No entanto, você pode distinguir dois casos – em outras tarefas, no entanto, isso ainda é tratado em detalhes:</w:t>
      </w:r>
    </w:p>
    <w:p w14:paraId="74BCB17F" w14:textId="77777777" w:rsidR="00B025D7" w:rsidRPr="0005247E" w:rsidRDefault="00B025D7" w:rsidP="00B025D7">
      <w:pPr>
        <w:pStyle w:val="Listenabsatz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/>
        </w:rPr>
        <w:t xml:space="preserve">Se o </w:t>
      </w:r>
      <w:r>
        <w:rPr>
          <w:rFonts w:ascii="Arial" w:hAnsi="Arial"/>
          <w:i/>
          <w:iCs/>
        </w:rPr>
        <w:t>ar de alimentação</w:t>
      </w:r>
      <w:r>
        <w:rPr>
          <w:rFonts w:ascii="Arial" w:hAnsi="Arial"/>
        </w:rPr>
        <w:t xml:space="preserve"> for fortemente estrangulado, o cilindro se moverá </w:t>
      </w:r>
      <w:r>
        <w:rPr>
          <w:rFonts w:ascii="Arial" w:hAnsi="Arial"/>
          <w:i/>
        </w:rPr>
        <w:t>aos solavancos</w:t>
      </w:r>
      <w:r>
        <w:rPr>
          <w:rFonts w:ascii="Arial" w:hAnsi="Arial"/>
        </w:rPr>
        <w:t>. Isto se deve ao fato de que a pressão do ar deve primeiro superar o atrito estático do pistão do cilindro. Uma vez que isto é alcançado, o pistão do cilindro se move. Ao mesmo tempo, porém, aumenta o volume disponível. Com a mesma quantidade de ar, a pressão diminui – até que o cilindro aplique menos força do que a do seu atrito deslizante. Isto faz com que ele pare novamente. Este jogo se repete até que o cilindro tenha chegado a uma das suas paragens (finais).</w:t>
      </w:r>
    </w:p>
    <w:p w14:paraId="05F23918" w14:textId="77777777" w:rsidR="00B025D7" w:rsidRPr="0005247E" w:rsidRDefault="00B025D7" w:rsidP="00B025D7">
      <w:pPr>
        <w:pStyle w:val="Listenabsatz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/>
        </w:rPr>
        <w:t xml:space="preserve">Se, por outro lado, o </w:t>
      </w:r>
      <w:r>
        <w:rPr>
          <w:rFonts w:ascii="Arial" w:hAnsi="Arial"/>
          <w:i/>
          <w:iCs/>
        </w:rPr>
        <w:t>ar de escape</w:t>
      </w:r>
      <w:r>
        <w:rPr>
          <w:rFonts w:ascii="Arial" w:hAnsi="Arial"/>
        </w:rPr>
        <w:t xml:space="preserve"> é estrangulado, o cilindro é "apertado" por pressão em ambos os lados e se move com muito mais uniformidade.</w:t>
      </w:r>
    </w:p>
    <w:p w14:paraId="38850D2F" w14:textId="77777777" w:rsidR="00FB13CC" w:rsidRPr="0005247E" w:rsidRDefault="00FB13CC">
      <w:pPr>
        <w:rPr>
          <w:rFonts w:ascii="Arial" w:hAnsi="Arial" w:cs="Arial"/>
        </w:rPr>
      </w:pPr>
    </w:p>
    <w:sectPr w:rsidR="00FB13CC" w:rsidRPr="0005247E" w:rsidSect="00B025D7">
      <w:headerReference w:type="even" r:id="rId12"/>
      <w:headerReference w:type="default" r:id="rId13"/>
      <w:footerReference w:type="even" r:id="rId14"/>
      <w:footerReference w:type="default" r:id="rId15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A2654E" w14:textId="77777777" w:rsidR="00DF32DC" w:rsidRDefault="0005247E">
      <w:pPr>
        <w:spacing w:after="0"/>
      </w:pPr>
      <w:r>
        <w:separator/>
      </w:r>
    </w:p>
  </w:endnote>
  <w:endnote w:type="continuationSeparator" w:id="0">
    <w:p w14:paraId="7D59ACBF" w14:textId="77777777" w:rsidR="00DF32DC" w:rsidRDefault="0005247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90CCCA" w14:textId="77777777" w:rsidR="00F74F26" w:rsidRDefault="00B025D7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660BB3" w14:textId="77777777" w:rsidR="00F74F26" w:rsidRDefault="00B025D7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075D9C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0E87FE" w14:textId="77777777" w:rsidR="00DF32DC" w:rsidRDefault="0005247E">
      <w:pPr>
        <w:spacing w:after="0"/>
      </w:pPr>
      <w:r>
        <w:separator/>
      </w:r>
    </w:p>
  </w:footnote>
  <w:footnote w:type="continuationSeparator" w:id="0">
    <w:p w14:paraId="02607FC0" w14:textId="77777777" w:rsidR="00DF32DC" w:rsidRDefault="0005247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1927F3" w14:textId="77777777" w:rsidR="00F74F26" w:rsidRDefault="00B025D7" w:rsidP="00E96821">
    <w:pPr>
      <w:pStyle w:val="Kopfzeile"/>
    </w:pPr>
    <w:r>
      <w:rPr>
        <w:szCs w:val="24"/>
        <w:highlight w:val="yellow"/>
      </w:rPr>
      <w:t>CAMPO TEMÁTICO</w:t>
    </w:r>
    <w:r>
      <w:t xml:space="preserve"> </w:t>
    </w:r>
    <w:r>
      <w:tab/>
    </w:r>
    <w:r>
      <w:tab/>
    </w:r>
    <w:r>
      <w:rPr>
        <w:noProof/>
        <w:lang w:val="de-DE"/>
      </w:rPr>
      <w:drawing>
        <wp:inline distT="0" distB="0" distL="0" distR="0" wp14:anchorId="3D19DC97" wp14:editId="24305B28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D4518F" w14:textId="77777777" w:rsidR="00F74F26" w:rsidRDefault="00B025D7">
    <w:pPr>
      <w:pStyle w:val="Kopfzeile"/>
    </w:pPr>
    <w:r>
      <w:rPr>
        <w:noProof/>
        <w:lang w:val="de-DE"/>
      </w:rPr>
      <w:drawing>
        <wp:anchor distT="0" distB="0" distL="114300" distR="114300" simplePos="0" relativeHeight="251659264" behindDoc="0" locked="0" layoutInCell="1" allowOverlap="1" wp14:anchorId="6E25E040" wp14:editId="3E18E578">
          <wp:simplePos x="0" y="0"/>
          <wp:positionH relativeFrom="column">
            <wp:posOffset>1854802</wp:posOffset>
          </wp:positionH>
          <wp:positionV relativeFrom="paragraph">
            <wp:posOffset>221782</wp:posOffset>
          </wp:positionV>
          <wp:extent cx="2879725" cy="258445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>Pneumática</w:t>
    </w:r>
    <w:r>
      <w:tab/>
    </w:r>
    <w:r>
      <w:tab/>
    </w:r>
    <w:r>
      <w:rPr>
        <w:noProof/>
        <w:lang w:val="de-DE"/>
      </w:rPr>
      <w:drawing>
        <wp:inline distT="0" distB="0" distL="0" distR="0" wp14:anchorId="5C280DED" wp14:editId="07AB1511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2941BC"/>
    <w:multiLevelType w:val="hybridMultilevel"/>
    <w:tmpl w:val="9A7E591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25D7"/>
    <w:rsid w:val="0005247E"/>
    <w:rsid w:val="00075D9C"/>
    <w:rsid w:val="008B0C3B"/>
    <w:rsid w:val="009C0CE1"/>
    <w:rsid w:val="009F0B96"/>
    <w:rsid w:val="00A50B08"/>
    <w:rsid w:val="00B025D7"/>
    <w:rsid w:val="00DF32DC"/>
    <w:rsid w:val="00FB1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953EA18"/>
  <w15:chartTrackingRefBased/>
  <w15:docId w15:val="{769084BC-0831-40AC-A9D7-E008F8DEA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B025D7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de-DE"/>
    </w:rPr>
  </w:style>
  <w:style w:type="paragraph" w:styleId="berschrift1">
    <w:name w:val="heading 1"/>
    <w:basedOn w:val="Standard"/>
    <w:next w:val="Standard"/>
    <w:link w:val="berschrift1Zchn"/>
    <w:autoRedefine/>
    <w:qFormat/>
    <w:rsid w:val="00B025D7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link w:val="berschrift2Zchn"/>
    <w:qFormat/>
    <w:rsid w:val="00B025D7"/>
    <w:pPr>
      <w:spacing w:before="120" w:after="120"/>
      <w:outlineLvl w:val="1"/>
    </w:pPr>
    <w:rPr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B025D7"/>
    <w:rPr>
      <w:rFonts w:ascii="Arial" w:eastAsia="Times New Roman" w:hAnsi="Arial" w:cs="Times New Roman"/>
      <w:bCs/>
      <w:sz w:val="32"/>
      <w:szCs w:val="16"/>
      <w:lang w:eastAsia="de-DE"/>
    </w:rPr>
  </w:style>
  <w:style w:type="character" w:customStyle="1" w:styleId="berschrift2Zchn">
    <w:name w:val="Überschrift 2 Zchn"/>
    <w:basedOn w:val="Absatz-Standardschriftart"/>
    <w:link w:val="berschrift2"/>
    <w:rsid w:val="00B025D7"/>
    <w:rPr>
      <w:rFonts w:ascii="Arial" w:eastAsia="Times New Roman" w:hAnsi="Arial" w:cs="Times New Roman"/>
      <w:bCs/>
      <w:sz w:val="28"/>
      <w:szCs w:val="16"/>
      <w:lang w:eastAsia="de-DE"/>
    </w:rPr>
  </w:style>
  <w:style w:type="paragraph" w:styleId="Fuzeile">
    <w:name w:val="footer"/>
    <w:basedOn w:val="Standard"/>
    <w:link w:val="FuzeileZchn"/>
    <w:rsid w:val="00B025D7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character" w:customStyle="1" w:styleId="FuzeileZchn">
    <w:name w:val="Fußzeile Zchn"/>
    <w:basedOn w:val="Absatz-Standardschriftart"/>
    <w:link w:val="Fuzeile"/>
    <w:rsid w:val="00B025D7"/>
    <w:rPr>
      <w:rFonts w:ascii="Arial" w:eastAsia="Times New Roman" w:hAnsi="Arial" w:cs="Times New Roman"/>
      <w:sz w:val="20"/>
      <w:szCs w:val="20"/>
      <w:lang w:eastAsia="de-DE"/>
    </w:rPr>
  </w:style>
  <w:style w:type="paragraph" w:styleId="Kopfzeile">
    <w:name w:val="header"/>
    <w:basedOn w:val="Standard"/>
    <w:link w:val="KopfzeileZchn"/>
    <w:rsid w:val="00B025D7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customStyle="1" w:styleId="KopfzeileZchn">
    <w:name w:val="Kopfzeile Zchn"/>
    <w:basedOn w:val="Absatz-Standardschriftart"/>
    <w:link w:val="Kopfzeile"/>
    <w:rsid w:val="00B025D7"/>
    <w:rPr>
      <w:rFonts w:ascii="Arial" w:eastAsia="Times New Roman" w:hAnsi="Arial" w:cs="Times New Roman"/>
      <w:sz w:val="24"/>
      <w:szCs w:val="20"/>
      <w:lang w:eastAsia="de-DE"/>
    </w:rPr>
  </w:style>
  <w:style w:type="paragraph" w:customStyle="1" w:styleId="Kategorie">
    <w:name w:val="Kategorie"/>
    <w:basedOn w:val="Standard"/>
    <w:next w:val="berschrift1"/>
    <w:rsid w:val="00B025D7"/>
    <w:pPr>
      <w:pageBreakBefore/>
      <w:spacing w:before="960" w:after="0"/>
      <w:jc w:val="left"/>
    </w:pPr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B025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111.vsdx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B003C16-0E24-4548-ADBB-D7A49806EC9F}">
  <ds:schemaRefs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ea79bf52-7098-41fc-8881-a3872bd99c43"/>
    <ds:schemaRef ds:uri="http://schemas.microsoft.com/office/2006/metadata/properties"/>
    <ds:schemaRef ds:uri="http://purl.org/dc/elements/1.1/"/>
    <ds:schemaRef ds:uri="e047a197-46ab-4299-92cd-ec119e6fe81f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6CBB391-2DE3-48C3-BFB5-1EECF16B10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C56BED-33CC-4B59-A9AC-CA9F66C059F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490</Words>
  <Characters>3091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Witzelmaier, Felix</dc:creator>
  <cp:keywords/>
  <dc:description/>
  <cp:lastModifiedBy>Seiler, Lisa</cp:lastModifiedBy>
  <cp:revision>3</cp:revision>
  <dcterms:created xsi:type="dcterms:W3CDTF">2021-02-24T21:06:00Z</dcterms:created>
  <dcterms:modified xsi:type="dcterms:W3CDTF">2021-02-24T21:06:00Z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